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left w:w="0" w:type="dxa"/>
          <w:right w:w="0" w:type="dxa"/>
        </w:tblCellMar>
        <w:tblLook w:val="04A0" w:firstRow="1" w:lastRow="0" w:firstColumn="1" w:lastColumn="0" w:noHBand="0" w:noVBand="1"/>
      </w:tblPr>
      <w:tblGrid>
        <w:gridCol w:w="8347"/>
      </w:tblGrid>
      <w:tr w:rsidR="00F005D8" w:rsidRPr="00B171F5" w:rsidTr="00F005D8">
        <w:trPr>
          <w:tblCellSpacing w:w="15" w:type="dxa"/>
          <w:jc w:val="center"/>
        </w:trPr>
        <w:tc>
          <w:tcPr>
            <w:tcW w:w="0" w:type="auto"/>
            <w:tcMar>
              <w:top w:w="15" w:type="dxa"/>
              <w:left w:w="15" w:type="dxa"/>
              <w:bottom w:w="15" w:type="dxa"/>
              <w:right w:w="15" w:type="dxa"/>
            </w:tcMar>
            <w:vAlign w:val="center"/>
            <w:hideMark/>
          </w:tcPr>
          <w:p w:rsidR="00F005D8" w:rsidRPr="00B171F5" w:rsidRDefault="00F005D8" w:rsidP="00B171F5">
            <w:pPr>
              <w:jc w:val="center"/>
              <w:rPr>
                <w:b/>
                <w:sz w:val="28"/>
              </w:rPr>
            </w:pPr>
            <w:r w:rsidRPr="00B171F5">
              <w:rPr>
                <w:rFonts w:hint="eastAsia"/>
                <w:b/>
                <w:sz w:val="28"/>
              </w:rPr>
              <w:t>关于2019年度济南市会计专业技术人员继续教育有关问题的通知</w:t>
            </w:r>
          </w:p>
          <w:p w:rsidR="00F005D8" w:rsidRPr="00B171F5" w:rsidRDefault="00F005D8" w:rsidP="00B171F5">
            <w:pPr>
              <w:jc w:val="center"/>
              <w:rPr>
                <w:b/>
                <w:sz w:val="28"/>
              </w:rPr>
            </w:pPr>
          </w:p>
        </w:tc>
      </w:tr>
      <w:tr w:rsidR="00B171F5" w:rsidRPr="00B171F5" w:rsidTr="00F005D8">
        <w:trPr>
          <w:tblCellSpacing w:w="15" w:type="dxa"/>
          <w:jc w:val="center"/>
        </w:trPr>
        <w:tc>
          <w:tcPr>
            <w:tcW w:w="0" w:type="auto"/>
            <w:vAlign w:val="center"/>
            <w:hideMark/>
          </w:tcPr>
          <w:p w:rsidR="00F005D8" w:rsidRPr="00B171F5" w:rsidRDefault="00F005D8" w:rsidP="00F005D8">
            <w:pPr>
              <w:widowControl/>
              <w:shd w:val="clear" w:color="auto" w:fill="FFFFFF"/>
              <w:spacing w:before="100" w:beforeAutospacing="1" w:after="100" w:afterAutospacing="1" w:line="585" w:lineRule="atLeast"/>
              <w:jc w:val="center"/>
              <w:rPr>
                <w:rFonts w:ascii="微软雅黑" w:eastAsia="微软雅黑" w:hAnsi="微软雅黑" w:cs="宋体"/>
                <w:kern w:val="0"/>
                <w:szCs w:val="21"/>
              </w:rPr>
            </w:pPr>
            <w:bookmarkStart w:id="0" w:name="_GoBack"/>
            <w:r w:rsidRPr="00B171F5">
              <w:rPr>
                <w:rFonts w:ascii="仿宋_GB2312" w:eastAsia="仿宋_GB2312" w:hAnsi="微软雅黑" w:cs="宋体" w:hint="eastAsia"/>
                <w:kern w:val="0"/>
                <w:sz w:val="30"/>
                <w:szCs w:val="30"/>
              </w:rPr>
              <w:t>济财会〔2019〕11号</w:t>
            </w:r>
          </w:p>
          <w:p w:rsidR="00F005D8" w:rsidRPr="00B171F5" w:rsidRDefault="00F005D8" w:rsidP="00F005D8">
            <w:pPr>
              <w:widowControl/>
              <w:shd w:val="clear" w:color="auto" w:fill="FFFFFF"/>
              <w:spacing w:before="100" w:beforeAutospacing="1" w:after="100" w:afterAutospacing="1" w:line="585" w:lineRule="atLeast"/>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rPr>
              <w:t>各区县财政局、省直各部门、单位、驻济省属各企业，中央驻济企业，市直各部门、各单位:</w:t>
            </w:r>
          </w:p>
          <w:p w:rsidR="00F005D8" w:rsidRPr="00B171F5" w:rsidRDefault="00F005D8" w:rsidP="00F005D8">
            <w:pPr>
              <w:widowControl/>
              <w:spacing w:before="100" w:beforeAutospacing="1" w:after="100" w:afterAutospacing="1" w:line="585" w:lineRule="atLeast"/>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shd w:val="clear" w:color="auto" w:fill="FFFFFF"/>
              </w:rPr>
              <w:t>   </w:t>
            </w:r>
            <w:r w:rsidRPr="00B171F5">
              <w:rPr>
                <w:rFonts w:ascii="仿宋_GB2312" w:eastAsia="仿宋_GB2312" w:hAnsi="微软雅黑" w:cs="宋体" w:hint="eastAsia"/>
                <w:kern w:val="0"/>
                <w:sz w:val="32"/>
                <w:szCs w:val="32"/>
                <w:shd w:val="clear" w:color="auto" w:fill="FFFFFF"/>
              </w:rPr>
              <w:t xml:space="preserve"> 为适应经济社会发展需要，促进会计专业技术人员知识更新，提高会计专业技术人员业务素质，根据《</w:t>
            </w:r>
            <w:r w:rsidRPr="00B171F5">
              <w:rPr>
                <w:rFonts w:ascii="仿宋_GB2312" w:eastAsia="仿宋_GB2312" w:hAnsi="微软雅黑" w:cs="宋体" w:hint="eastAsia"/>
                <w:kern w:val="0"/>
                <w:sz w:val="32"/>
                <w:szCs w:val="32"/>
              </w:rPr>
              <w:t>关于做好2019年度山东省会计专业技术人员继续教育有关工作的通知</w:t>
            </w:r>
            <w:r w:rsidRPr="00B171F5">
              <w:rPr>
                <w:rFonts w:ascii="仿宋_GB2312" w:eastAsia="仿宋_GB2312" w:hAnsi="微软雅黑" w:cs="宋体" w:hint="eastAsia"/>
                <w:kern w:val="0"/>
                <w:sz w:val="32"/>
                <w:szCs w:val="32"/>
                <w:shd w:val="clear" w:color="auto" w:fill="FFFFFF"/>
              </w:rPr>
              <w:t>》（鲁财会〔2019〕37号）、《财政部 人力资源社会保障部关于印发〈会计专业技术人员继续教育规定〉的通知》（财会〔2018〕10号）和省人力资源社会保障厅有关规定，结合我市实际情况，现将全市会计专业技术人员继续教育有关问题通知如下：</w:t>
            </w:r>
          </w:p>
          <w:p w:rsidR="00F005D8" w:rsidRPr="00B171F5" w:rsidRDefault="00F005D8" w:rsidP="00F005D8">
            <w:pPr>
              <w:widowControl/>
              <w:shd w:val="clear" w:color="auto" w:fill="FFFFFF"/>
              <w:spacing w:before="100" w:beforeAutospacing="1" w:after="100" w:afterAutospacing="1" w:line="585" w:lineRule="atLeast"/>
              <w:ind w:firstLine="585"/>
              <w:jc w:val="left"/>
              <w:rPr>
                <w:rFonts w:ascii="微软雅黑" w:eastAsia="微软雅黑" w:hAnsi="微软雅黑" w:cs="宋体"/>
                <w:kern w:val="0"/>
                <w:szCs w:val="21"/>
              </w:rPr>
            </w:pPr>
            <w:r w:rsidRPr="00B171F5">
              <w:rPr>
                <w:rFonts w:ascii="黑体" w:eastAsia="黑体" w:hAnsi="黑体" w:cs="宋体" w:hint="eastAsia"/>
                <w:kern w:val="0"/>
                <w:sz w:val="32"/>
                <w:szCs w:val="32"/>
              </w:rPr>
              <w:t>一、继续教育对象</w:t>
            </w:r>
          </w:p>
          <w:p w:rsidR="00F005D8" w:rsidRPr="00B171F5" w:rsidRDefault="00F005D8" w:rsidP="00F005D8">
            <w:pPr>
              <w:widowControl/>
              <w:shd w:val="clear" w:color="auto" w:fill="FFFFFF"/>
              <w:spacing w:before="100" w:beforeAutospacing="1" w:after="100" w:afterAutospacing="1" w:line="585" w:lineRule="atLeast"/>
              <w:ind w:firstLine="43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rPr>
              <w:t> </w:t>
            </w:r>
            <w:r w:rsidRPr="00B171F5">
              <w:rPr>
                <w:rFonts w:ascii="仿宋_GB2312" w:eastAsia="仿宋_GB2312" w:hAnsi="微软雅黑" w:cs="宋体" w:hint="eastAsia"/>
                <w:kern w:val="0"/>
                <w:sz w:val="32"/>
                <w:szCs w:val="32"/>
              </w:rPr>
              <w:t>我市辖区内行政、企业、事业单位以及社会团体等组织中（以下称单位）具有会计专业技术资格的人员，或不具有会计专业技术资格但从事会计工作的人员（以下简称“学员”）。参加2019年度会计专业技术人员继续教育的学员需要完成会计人员信息采集（采集入口为济南市财政局网站（http://jncz.jinan.gov.cn/）左侧的“会计人员信息采</w:t>
            </w:r>
            <w:r w:rsidRPr="00B171F5">
              <w:rPr>
                <w:rFonts w:ascii="仿宋_GB2312" w:eastAsia="仿宋_GB2312" w:hAnsi="微软雅黑" w:cs="宋体" w:hint="eastAsia"/>
                <w:kern w:val="0"/>
                <w:sz w:val="32"/>
                <w:szCs w:val="32"/>
              </w:rPr>
              <w:lastRenderedPageBreak/>
              <w:t>集”窗口）。</w:t>
            </w:r>
          </w:p>
          <w:p w:rsidR="00F005D8" w:rsidRPr="00B171F5" w:rsidRDefault="00F005D8" w:rsidP="00F005D8">
            <w:pPr>
              <w:widowControl/>
              <w:shd w:val="clear" w:color="auto" w:fill="FFFFFF"/>
              <w:spacing w:before="100" w:beforeAutospacing="1" w:after="100" w:afterAutospacing="1" w:line="585" w:lineRule="atLeast"/>
              <w:ind w:firstLine="43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rPr>
              <w:t> </w:t>
            </w:r>
            <w:r w:rsidRPr="00B171F5">
              <w:rPr>
                <w:rFonts w:ascii="仿宋_GB2312" w:eastAsia="仿宋_GB2312" w:hAnsi="微软雅黑" w:cs="宋体" w:hint="eastAsia"/>
                <w:kern w:val="0"/>
                <w:sz w:val="32"/>
                <w:szCs w:val="32"/>
              </w:rPr>
              <w:t>具有会计专业技术资格的学员应当自取得会计专业技术资格的次年开始参加继续教育，并在规定时间内取得规定学分。不具有会计专业技术资格但从事会计工作的学员应当自从事会计工作的次年开始参加继续教育，并在规定时间内取得规定学分。</w:t>
            </w:r>
          </w:p>
          <w:p w:rsidR="00F005D8" w:rsidRPr="00B171F5" w:rsidRDefault="00F005D8" w:rsidP="00F005D8">
            <w:pPr>
              <w:widowControl/>
              <w:shd w:val="clear" w:color="auto" w:fill="FFFFFF"/>
              <w:spacing w:before="100" w:beforeAutospacing="1" w:after="100" w:afterAutospacing="1" w:line="585" w:lineRule="atLeast"/>
              <w:ind w:firstLine="585"/>
              <w:jc w:val="left"/>
              <w:rPr>
                <w:rFonts w:ascii="微软雅黑" w:eastAsia="微软雅黑" w:hAnsi="微软雅黑" w:cs="宋体"/>
                <w:kern w:val="0"/>
                <w:szCs w:val="21"/>
              </w:rPr>
            </w:pPr>
            <w:r w:rsidRPr="00B171F5">
              <w:rPr>
                <w:rFonts w:ascii="黑体" w:eastAsia="黑体" w:hAnsi="黑体" w:cs="宋体" w:hint="eastAsia"/>
                <w:kern w:val="0"/>
                <w:sz w:val="32"/>
                <w:szCs w:val="32"/>
              </w:rPr>
              <w:t>二、继续教育学习时间</w:t>
            </w:r>
          </w:p>
          <w:p w:rsidR="00F005D8" w:rsidRPr="00B171F5" w:rsidRDefault="00F005D8" w:rsidP="00F005D8">
            <w:pPr>
              <w:widowControl/>
              <w:shd w:val="clear" w:color="auto" w:fill="FFFFFF"/>
              <w:spacing w:before="100" w:beforeAutospacing="1" w:after="100" w:afterAutospacing="1" w:line="585" w:lineRule="atLeast"/>
              <w:ind w:firstLine="58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rPr>
              <w:t>2019年度济南市会计专业技术人员继续教育学习时间：发布之日起日至2019年12月31日。</w:t>
            </w:r>
          </w:p>
          <w:p w:rsidR="00F005D8" w:rsidRPr="00B171F5" w:rsidRDefault="00F005D8" w:rsidP="00F005D8">
            <w:pPr>
              <w:widowControl/>
              <w:spacing w:before="100" w:beforeAutospacing="1" w:after="100" w:afterAutospacing="1" w:line="585" w:lineRule="atLeast"/>
              <w:ind w:firstLine="645"/>
              <w:jc w:val="left"/>
              <w:rPr>
                <w:rFonts w:ascii="微软雅黑" w:eastAsia="微软雅黑" w:hAnsi="微软雅黑" w:cs="宋体"/>
                <w:kern w:val="0"/>
                <w:szCs w:val="21"/>
              </w:rPr>
            </w:pPr>
            <w:r w:rsidRPr="00B171F5">
              <w:rPr>
                <w:rFonts w:ascii="黑体" w:eastAsia="黑体" w:hAnsi="黑体" w:cs="宋体" w:hint="eastAsia"/>
                <w:kern w:val="0"/>
                <w:sz w:val="32"/>
                <w:szCs w:val="32"/>
                <w:shd w:val="clear" w:color="auto" w:fill="FFFFFF"/>
              </w:rPr>
              <w:t>三、继续教育内容和形式</w:t>
            </w:r>
          </w:p>
          <w:p w:rsidR="00F005D8" w:rsidRPr="00B171F5" w:rsidRDefault="00F005D8" w:rsidP="00F005D8">
            <w:pPr>
              <w:widowControl/>
              <w:spacing w:before="100" w:beforeAutospacing="1" w:after="100" w:afterAutospacing="1" w:line="585" w:lineRule="atLeast"/>
              <w:ind w:firstLine="645"/>
              <w:jc w:val="left"/>
              <w:rPr>
                <w:rFonts w:ascii="微软雅黑" w:eastAsia="微软雅黑" w:hAnsi="微软雅黑" w:cs="宋体"/>
                <w:kern w:val="0"/>
                <w:szCs w:val="21"/>
              </w:rPr>
            </w:pPr>
            <w:r w:rsidRPr="00B171F5">
              <w:rPr>
                <w:rFonts w:ascii="楷体" w:eastAsia="楷体" w:hAnsi="楷体" w:cs="宋体" w:hint="eastAsia"/>
                <w:kern w:val="0"/>
                <w:sz w:val="32"/>
                <w:szCs w:val="32"/>
                <w:shd w:val="clear" w:color="auto" w:fill="FFFFFF"/>
              </w:rPr>
              <w:t>（一）继续教育内容</w:t>
            </w:r>
          </w:p>
          <w:p w:rsidR="00F005D8" w:rsidRPr="00B171F5" w:rsidRDefault="00F005D8" w:rsidP="00F005D8">
            <w:pPr>
              <w:widowControl/>
              <w:spacing w:before="100" w:beforeAutospacing="1" w:after="100" w:afterAutospacing="1" w:line="585" w:lineRule="atLeast"/>
              <w:ind w:firstLine="64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rPr>
              <w:t>继续教育的内容有：《中华人民共和国会计法》、会计基础工作规范、会计档案管理办法、会计信息化知识。</w:t>
            </w:r>
          </w:p>
          <w:p w:rsidR="00F005D8" w:rsidRPr="00B171F5" w:rsidRDefault="00F005D8" w:rsidP="00F005D8">
            <w:pPr>
              <w:widowControl/>
              <w:spacing w:before="100" w:beforeAutospacing="1" w:after="100" w:afterAutospacing="1" w:line="585" w:lineRule="atLeast"/>
              <w:ind w:firstLine="64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rPr>
              <w:t>除以上内容外，企业学员继续教育专业科目还应包括：会计理论与实务、企业会计准则、管理会计、企业内部控制和风险防范、小企业内部控制规范和税收法律法规。行政事业单位学员继续教育专业科目还应包括：政府会计准则、政府会计制度、财政绩效评价管理、行政事业单位资产管理、行政事业单位内部控制规范及我省出台的规范行政事业单位国有资产、“三公”经费、会议费、培训费、差旅费等相</w:t>
            </w:r>
            <w:r w:rsidRPr="00B171F5">
              <w:rPr>
                <w:rFonts w:ascii="仿宋_GB2312" w:eastAsia="仿宋_GB2312" w:hAnsi="微软雅黑" w:cs="宋体" w:hint="eastAsia"/>
                <w:kern w:val="0"/>
                <w:sz w:val="32"/>
                <w:szCs w:val="32"/>
              </w:rPr>
              <w:lastRenderedPageBreak/>
              <w:t>关制度办法等。</w:t>
            </w:r>
          </w:p>
          <w:p w:rsidR="00F005D8" w:rsidRPr="00B171F5" w:rsidRDefault="00F005D8" w:rsidP="00F005D8">
            <w:pPr>
              <w:widowControl/>
              <w:spacing w:before="100" w:beforeAutospacing="1" w:after="100" w:afterAutospacing="1" w:line="585" w:lineRule="atLeast"/>
              <w:ind w:firstLine="645"/>
              <w:jc w:val="left"/>
              <w:rPr>
                <w:rFonts w:ascii="微软雅黑" w:eastAsia="微软雅黑" w:hAnsi="微软雅黑" w:cs="宋体"/>
                <w:kern w:val="0"/>
                <w:szCs w:val="21"/>
              </w:rPr>
            </w:pPr>
            <w:r w:rsidRPr="00B171F5">
              <w:rPr>
                <w:rFonts w:ascii="楷体" w:eastAsia="楷体" w:hAnsi="楷体" w:cs="宋体" w:hint="eastAsia"/>
                <w:kern w:val="0"/>
                <w:sz w:val="32"/>
                <w:szCs w:val="32"/>
                <w:shd w:val="clear" w:color="auto" w:fill="FFFFFF"/>
              </w:rPr>
              <w:t>（二）继续教育形式</w:t>
            </w:r>
          </w:p>
          <w:p w:rsidR="00F005D8" w:rsidRPr="00B171F5" w:rsidRDefault="00F005D8" w:rsidP="00F005D8">
            <w:pPr>
              <w:widowControl/>
              <w:shd w:val="clear" w:color="auto" w:fill="FFFFFF"/>
              <w:spacing w:before="100" w:beforeAutospacing="1" w:after="100" w:afterAutospacing="1" w:line="585" w:lineRule="atLeast"/>
              <w:ind w:firstLine="58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rPr>
              <w:t>会计专业技术人员继续教育形式主要有网络培训、面授培训及其他形式的继续教育。会计专业技术人员继续教育实行学分制管理。2019年度参加继续教育取得的总学分不少于90学分。其中，专业科目不少于60学分，网络培训及面授培训，每学时折算3学分。持有会计专业技术资格证书</w:t>
            </w:r>
            <w:proofErr w:type="gramStart"/>
            <w:r w:rsidRPr="00B171F5">
              <w:rPr>
                <w:rFonts w:ascii="仿宋_GB2312" w:eastAsia="仿宋_GB2312" w:hAnsi="微软雅黑" w:cs="宋体" w:hint="eastAsia"/>
                <w:kern w:val="0"/>
                <w:sz w:val="32"/>
                <w:szCs w:val="32"/>
              </w:rPr>
              <w:t>学员公需科目</w:t>
            </w:r>
            <w:proofErr w:type="gramEnd"/>
            <w:r w:rsidRPr="00B171F5">
              <w:rPr>
                <w:rFonts w:ascii="仿宋_GB2312" w:eastAsia="仿宋_GB2312" w:hAnsi="微软雅黑" w:cs="宋体" w:hint="eastAsia"/>
                <w:kern w:val="0"/>
                <w:sz w:val="32"/>
                <w:szCs w:val="32"/>
              </w:rPr>
              <w:t>的学习按照《济南市人力资源和社会保障局</w:t>
            </w:r>
            <w:r w:rsidRPr="00B171F5">
              <w:rPr>
                <w:rFonts w:ascii="仿宋_GB2312" w:eastAsia="仿宋_GB2312" w:hAnsi="微软雅黑" w:cs="宋体" w:hint="eastAsia"/>
                <w:kern w:val="0"/>
                <w:sz w:val="32"/>
                <w:szCs w:val="32"/>
                <w:shd w:val="clear" w:color="auto" w:fill="F4F9FC"/>
              </w:rPr>
              <w:t>关于做好2019年专业技术人员继续教育培训工作的通知</w:t>
            </w:r>
            <w:r w:rsidRPr="00B171F5">
              <w:rPr>
                <w:rFonts w:ascii="仿宋_GB2312" w:eastAsia="仿宋_GB2312" w:hAnsi="微软雅黑" w:cs="宋体" w:hint="eastAsia"/>
                <w:kern w:val="0"/>
                <w:sz w:val="32"/>
                <w:szCs w:val="32"/>
              </w:rPr>
              <w:t>》</w:t>
            </w:r>
          </w:p>
          <w:p w:rsidR="00F005D8" w:rsidRPr="00B171F5" w:rsidRDefault="00F005D8" w:rsidP="00F005D8">
            <w:pPr>
              <w:widowControl/>
              <w:shd w:val="clear" w:color="auto" w:fill="FFFFFF"/>
              <w:spacing w:before="100" w:beforeAutospacing="1" w:after="100" w:afterAutospacing="1" w:line="585" w:lineRule="atLeast"/>
              <w:ind w:firstLine="58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rPr>
              <w:t>业务主管部门、大型企业集团公司经所属财政部门同意，可根据需要举办本系统、本单位的会计专业技术人员继续教育培训班，并对参加继续教育的种类、内容、时间和考试考核结果等情况进行记录，并在培训结束后及时按照要求将有关情况报送所在区县财政部门。</w:t>
            </w:r>
          </w:p>
          <w:p w:rsidR="00F005D8" w:rsidRPr="00B171F5" w:rsidRDefault="00F005D8" w:rsidP="00F005D8">
            <w:pPr>
              <w:widowControl/>
              <w:spacing w:before="100" w:beforeAutospacing="1" w:after="100" w:afterAutospacing="1" w:line="585" w:lineRule="atLeast"/>
              <w:ind w:firstLine="64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shd w:val="clear" w:color="auto" w:fill="FFFFFF"/>
              </w:rPr>
              <w:t>参加其他形式的继续教育，其学分计量标准参照《财政部 人力资源社会保障部关于印发〈会计专业技术人员继续教育规定〉的通知》（财会〔2018〕10号）有关规定执行。</w:t>
            </w:r>
          </w:p>
          <w:p w:rsidR="00F005D8" w:rsidRPr="00B171F5" w:rsidRDefault="00F005D8" w:rsidP="00F005D8">
            <w:pPr>
              <w:widowControl/>
              <w:spacing w:before="100" w:beforeAutospacing="1" w:after="100" w:afterAutospacing="1" w:line="585" w:lineRule="atLeast"/>
              <w:ind w:firstLine="64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shd w:val="clear" w:color="auto" w:fill="FFFFFF"/>
              </w:rPr>
              <w:t>根据财政部办公厅《关于开展减税降费知识竞赛活动的通知》，2019年参加“全国减税降费知识竞赛”活动，答题成绩在95—100分的，视同完成会计专业技术人员当年继续教育90学分，答题成绩在80—94分的，视同完成会计专业</w:t>
            </w:r>
            <w:r w:rsidRPr="00B171F5">
              <w:rPr>
                <w:rFonts w:ascii="仿宋_GB2312" w:eastAsia="仿宋_GB2312" w:hAnsi="微软雅黑" w:cs="宋体" w:hint="eastAsia"/>
                <w:kern w:val="0"/>
                <w:sz w:val="32"/>
                <w:szCs w:val="32"/>
                <w:shd w:val="clear" w:color="auto" w:fill="FFFFFF"/>
              </w:rPr>
              <w:lastRenderedPageBreak/>
              <w:t>技术人员继续教育30学分。学员须以打印的成绩单作为折算学分的凭证。（参赛入口https://cms.zgkjb.com/exam/login.html，</w:t>
            </w:r>
            <w:r w:rsidRPr="00B171F5">
              <w:rPr>
                <w:rFonts w:ascii="仿宋_GB2312" w:eastAsia="仿宋_GB2312" w:hAnsi="微软雅黑" w:cs="宋体" w:hint="eastAsia"/>
                <w:kern w:val="0"/>
                <w:sz w:val="32"/>
                <w:szCs w:val="32"/>
              </w:rPr>
              <w:t>参赛者注册答题时间自2019年9月10日起至2019年11月30日止。</w:t>
            </w:r>
            <w:r w:rsidRPr="00B171F5">
              <w:rPr>
                <w:rFonts w:ascii="仿宋_GB2312" w:eastAsia="仿宋_GB2312" w:hAnsi="微软雅黑" w:cs="宋体" w:hint="eastAsia"/>
                <w:kern w:val="0"/>
                <w:sz w:val="32"/>
                <w:szCs w:val="32"/>
                <w:shd w:val="clear" w:color="auto" w:fill="FFFFFF"/>
              </w:rPr>
              <w:t>）</w:t>
            </w:r>
          </w:p>
          <w:p w:rsidR="00F005D8" w:rsidRPr="00B171F5" w:rsidRDefault="00F005D8" w:rsidP="00F005D8">
            <w:pPr>
              <w:widowControl/>
              <w:spacing w:before="100" w:beforeAutospacing="1" w:after="100" w:afterAutospacing="1" w:line="585" w:lineRule="atLeast"/>
              <w:ind w:firstLine="645"/>
              <w:jc w:val="left"/>
              <w:rPr>
                <w:rFonts w:ascii="微软雅黑" w:eastAsia="微软雅黑" w:hAnsi="微软雅黑" w:cs="宋体"/>
                <w:kern w:val="0"/>
                <w:szCs w:val="21"/>
              </w:rPr>
            </w:pPr>
            <w:r w:rsidRPr="00B171F5">
              <w:rPr>
                <w:rFonts w:ascii="楷体" w:eastAsia="楷体" w:hAnsi="楷体" w:cs="宋体" w:hint="eastAsia"/>
                <w:kern w:val="0"/>
                <w:sz w:val="32"/>
                <w:szCs w:val="32"/>
                <w:shd w:val="clear" w:color="auto" w:fill="FFFFFF"/>
              </w:rPr>
              <w:t>（三）继续教育登记</w:t>
            </w:r>
          </w:p>
          <w:p w:rsidR="00F005D8" w:rsidRPr="00B171F5" w:rsidRDefault="00F005D8" w:rsidP="00F005D8">
            <w:pPr>
              <w:widowControl/>
              <w:spacing w:before="100" w:beforeAutospacing="1" w:after="100" w:afterAutospacing="1" w:line="585" w:lineRule="atLeast"/>
              <w:ind w:firstLine="64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shd w:val="clear" w:color="auto" w:fill="FFFFFF"/>
              </w:rPr>
              <w:t>1.参加全国、省高端会计人才培训、省会计学会培训班，通过全国会计专业技术资格考试的学员，继续教育由省财政厅进行统一登记。市会计领军人才学员由所属区县财政部门进行统一登记。</w:t>
            </w:r>
          </w:p>
          <w:p w:rsidR="00F005D8" w:rsidRPr="00B171F5" w:rsidRDefault="00F005D8" w:rsidP="00F005D8">
            <w:pPr>
              <w:widowControl/>
              <w:spacing w:before="100" w:beforeAutospacing="1" w:after="100" w:afterAutospacing="1" w:line="585" w:lineRule="atLeast"/>
              <w:ind w:firstLine="64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shd w:val="clear" w:color="auto" w:fill="FFFFFF"/>
              </w:rPr>
              <w:t>2.参加网络培训的学员，继续教育由所属区县财政部门进行统一登记。</w:t>
            </w:r>
          </w:p>
          <w:p w:rsidR="00F005D8" w:rsidRPr="00B171F5" w:rsidRDefault="00F005D8" w:rsidP="00F005D8">
            <w:pPr>
              <w:widowControl/>
              <w:spacing w:before="100" w:beforeAutospacing="1" w:after="100" w:afterAutospacing="1" w:line="585" w:lineRule="atLeast"/>
              <w:ind w:firstLine="64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shd w:val="clear" w:color="auto" w:fill="FFFFFF"/>
              </w:rPr>
              <w:t>3.</w:t>
            </w:r>
            <w:r w:rsidRPr="00B171F5">
              <w:rPr>
                <w:rFonts w:ascii="微软雅黑" w:eastAsia="微软雅黑" w:hAnsi="微软雅黑" w:cs="宋体" w:hint="eastAsia"/>
                <w:kern w:val="0"/>
                <w:szCs w:val="21"/>
              </w:rPr>
              <w:t xml:space="preserve"> </w:t>
            </w:r>
            <w:r w:rsidRPr="00B171F5">
              <w:rPr>
                <w:rFonts w:ascii="仿宋_GB2312" w:eastAsia="仿宋_GB2312" w:hAnsi="微软雅黑" w:cs="宋体" w:hint="eastAsia"/>
                <w:kern w:val="0"/>
                <w:sz w:val="32"/>
                <w:szCs w:val="32"/>
              </w:rPr>
              <w:t>中央驻鲁单位、省属和各市大中型企事业单位、市级（含）以上行业主管部门组织的面授培训，培训结束后按照属地原则向财政部门提供学员名单、培训通知及课程安排等证明材料。</w:t>
            </w:r>
          </w:p>
          <w:p w:rsidR="00F005D8" w:rsidRPr="00B171F5" w:rsidRDefault="00F005D8" w:rsidP="00F005D8">
            <w:pPr>
              <w:widowControl/>
              <w:spacing w:before="100" w:beforeAutospacing="1" w:after="100" w:afterAutospacing="1" w:line="585" w:lineRule="atLeast"/>
              <w:ind w:firstLine="64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shd w:val="clear" w:color="auto" w:fill="FFFFFF"/>
              </w:rPr>
              <w:t>4.承担会计类研究课题、公开发表会计类论文、公开出版会计书籍、参加注册会计师、资产评估师、税务师等继续教育培训的，由学员在山东省会计人员信息管理系统—继续教育模块进行申报并上</w:t>
            </w:r>
            <w:proofErr w:type="gramStart"/>
            <w:r w:rsidRPr="00B171F5">
              <w:rPr>
                <w:rFonts w:ascii="仿宋_GB2312" w:eastAsia="仿宋_GB2312" w:hAnsi="微软雅黑" w:cs="宋体" w:hint="eastAsia"/>
                <w:kern w:val="0"/>
                <w:sz w:val="32"/>
                <w:szCs w:val="32"/>
                <w:shd w:val="clear" w:color="auto" w:fill="FFFFFF"/>
              </w:rPr>
              <w:t>传证明</w:t>
            </w:r>
            <w:proofErr w:type="gramEnd"/>
            <w:r w:rsidRPr="00B171F5">
              <w:rPr>
                <w:rFonts w:ascii="仿宋_GB2312" w:eastAsia="仿宋_GB2312" w:hAnsi="微软雅黑" w:cs="宋体" w:hint="eastAsia"/>
                <w:kern w:val="0"/>
                <w:sz w:val="32"/>
                <w:szCs w:val="32"/>
                <w:shd w:val="clear" w:color="auto" w:fill="FFFFFF"/>
              </w:rPr>
              <w:t>材料，并由所属区县财政部门在系统内进行审核。参加“全国减税降费知识竞赛”活动答题成绩在95—100分的，由学员在山东省会计人员信息管理</w:t>
            </w:r>
            <w:r w:rsidRPr="00B171F5">
              <w:rPr>
                <w:rFonts w:ascii="仿宋_GB2312" w:eastAsia="仿宋_GB2312" w:hAnsi="微软雅黑" w:cs="宋体" w:hint="eastAsia"/>
                <w:kern w:val="0"/>
                <w:sz w:val="32"/>
                <w:szCs w:val="32"/>
                <w:shd w:val="clear" w:color="auto" w:fill="FFFFFF"/>
              </w:rPr>
              <w:lastRenderedPageBreak/>
              <w:t>系统—继续教育模块进行申报并上</w:t>
            </w:r>
            <w:proofErr w:type="gramStart"/>
            <w:r w:rsidRPr="00B171F5">
              <w:rPr>
                <w:rFonts w:ascii="仿宋_GB2312" w:eastAsia="仿宋_GB2312" w:hAnsi="微软雅黑" w:cs="宋体" w:hint="eastAsia"/>
                <w:kern w:val="0"/>
                <w:sz w:val="32"/>
                <w:szCs w:val="32"/>
                <w:shd w:val="clear" w:color="auto" w:fill="FFFFFF"/>
              </w:rPr>
              <w:t>传证明</w:t>
            </w:r>
            <w:proofErr w:type="gramEnd"/>
            <w:r w:rsidRPr="00B171F5">
              <w:rPr>
                <w:rFonts w:ascii="仿宋_GB2312" w:eastAsia="仿宋_GB2312" w:hAnsi="微软雅黑" w:cs="宋体" w:hint="eastAsia"/>
                <w:kern w:val="0"/>
                <w:sz w:val="32"/>
                <w:szCs w:val="32"/>
                <w:shd w:val="clear" w:color="auto" w:fill="FFFFFF"/>
              </w:rPr>
              <w:t>材料，并由所属区县财政部门在系统内进行审核。答题成绩在80—94分的，由学员在“继续教育学习平台”上传成绩单，经审核后，视同完成会计专业技术人员继续教育30学分；须再通过学习平台完成30学分，由所属区县财政部门进行统一登记。学员申报时间为2019年11月5日—12月20日。</w:t>
            </w:r>
          </w:p>
          <w:p w:rsidR="00F005D8" w:rsidRPr="00B171F5" w:rsidRDefault="00F005D8" w:rsidP="00F005D8">
            <w:pPr>
              <w:widowControl/>
              <w:shd w:val="clear" w:color="auto" w:fill="FFFFFF"/>
              <w:spacing w:before="100" w:beforeAutospacing="1" w:after="100" w:afterAutospacing="1" w:line="585" w:lineRule="atLeast"/>
              <w:ind w:firstLine="585"/>
              <w:jc w:val="left"/>
              <w:rPr>
                <w:rFonts w:ascii="微软雅黑" w:eastAsia="微软雅黑" w:hAnsi="微软雅黑" w:cs="宋体"/>
                <w:kern w:val="0"/>
                <w:szCs w:val="21"/>
              </w:rPr>
            </w:pPr>
            <w:r w:rsidRPr="00B171F5">
              <w:rPr>
                <w:rFonts w:ascii="黑体" w:eastAsia="黑体" w:hAnsi="黑体" w:cs="宋体" w:hint="eastAsia"/>
                <w:kern w:val="0"/>
                <w:sz w:val="32"/>
                <w:szCs w:val="32"/>
              </w:rPr>
              <w:t>四、网络继续教育学习流程</w:t>
            </w:r>
          </w:p>
          <w:p w:rsidR="00F005D8" w:rsidRPr="00B171F5" w:rsidRDefault="00F005D8" w:rsidP="00F005D8">
            <w:pPr>
              <w:widowControl/>
              <w:shd w:val="clear" w:color="auto" w:fill="FFFFFF"/>
              <w:spacing w:before="100" w:beforeAutospacing="1" w:after="100" w:afterAutospacing="1" w:line="585" w:lineRule="atLeast"/>
              <w:ind w:firstLine="58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rPr>
              <w:t>济南市财政局会计专业技术人员网络继续教育培训服务项目通过政府采购确定2家供应商：山东财经大学、上海国家会计学院。</w:t>
            </w:r>
          </w:p>
          <w:p w:rsidR="00F005D8" w:rsidRPr="00B171F5" w:rsidRDefault="00F005D8" w:rsidP="00F005D8">
            <w:pPr>
              <w:widowControl/>
              <w:shd w:val="clear" w:color="auto" w:fill="FFFFFF"/>
              <w:spacing w:before="100" w:beforeAutospacing="1" w:after="100" w:afterAutospacing="1" w:line="585" w:lineRule="atLeast"/>
              <w:ind w:firstLine="58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rPr>
              <w:t>学员统一登录济南市财政局官方网站（</w:t>
            </w:r>
            <w:hyperlink r:id="rId7" w:history="1">
              <w:r w:rsidRPr="00B171F5">
                <w:rPr>
                  <w:rFonts w:ascii="仿宋_GB2312" w:eastAsia="仿宋_GB2312" w:hAnsi="微软雅黑" w:cs="宋体" w:hint="eastAsia"/>
                  <w:kern w:val="0"/>
                  <w:sz w:val="32"/>
                  <w:szCs w:val="32"/>
                </w:rPr>
                <w:t>http://jncz.jinan.gov.cn</w:t>
              </w:r>
            </w:hyperlink>
            <w:r w:rsidRPr="00B171F5">
              <w:rPr>
                <w:rFonts w:ascii="仿宋_GB2312" w:eastAsia="仿宋_GB2312" w:hAnsi="微软雅黑" w:cs="宋体" w:hint="eastAsia"/>
                <w:kern w:val="0"/>
                <w:sz w:val="32"/>
                <w:szCs w:val="32"/>
              </w:rPr>
              <w:t>），首页“办事服务窗口”-“继续教育栏目”-登录继续教育管理平台，选择网校进行学习。</w:t>
            </w:r>
          </w:p>
          <w:p w:rsidR="00F005D8" w:rsidRPr="00B171F5" w:rsidRDefault="00F005D8" w:rsidP="00F005D8">
            <w:pPr>
              <w:widowControl/>
              <w:shd w:val="clear" w:color="auto" w:fill="FFFFFF"/>
              <w:spacing w:before="100" w:beforeAutospacing="1" w:after="100" w:afterAutospacing="1" w:line="585" w:lineRule="atLeast"/>
              <w:ind w:firstLine="58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rPr>
              <w:t>学员登录平台后可根据情况自愿选择1家网校学习，不能重复选择。</w:t>
            </w:r>
          </w:p>
          <w:p w:rsidR="00F005D8" w:rsidRPr="00B171F5" w:rsidRDefault="00F005D8" w:rsidP="00F005D8">
            <w:pPr>
              <w:widowControl/>
              <w:shd w:val="clear" w:color="auto" w:fill="FFFFFF"/>
              <w:spacing w:before="100" w:beforeAutospacing="1" w:after="100" w:afterAutospacing="1" w:line="585" w:lineRule="atLeast"/>
              <w:ind w:firstLine="585"/>
              <w:jc w:val="left"/>
              <w:rPr>
                <w:rFonts w:ascii="微软雅黑" w:eastAsia="微软雅黑" w:hAnsi="微软雅黑" w:cs="宋体"/>
                <w:kern w:val="0"/>
                <w:szCs w:val="21"/>
              </w:rPr>
            </w:pPr>
            <w:r w:rsidRPr="00B171F5">
              <w:rPr>
                <w:rFonts w:ascii="仿宋_GB2312" w:eastAsia="仿宋_GB2312" w:hAnsi="微软雅黑" w:cs="宋体" w:hint="eastAsia"/>
                <w:b/>
                <w:bCs/>
                <w:kern w:val="0"/>
                <w:sz w:val="32"/>
                <w:szCs w:val="32"/>
              </w:rPr>
              <w:t>咨询服务电话：</w:t>
            </w:r>
          </w:p>
          <w:p w:rsidR="00F005D8" w:rsidRPr="00B171F5" w:rsidRDefault="00F005D8" w:rsidP="00F005D8">
            <w:pPr>
              <w:widowControl/>
              <w:shd w:val="clear" w:color="auto" w:fill="FFFFFF"/>
              <w:spacing w:before="100" w:beforeAutospacing="1" w:after="100" w:afterAutospacing="1" w:line="585" w:lineRule="atLeast"/>
              <w:ind w:firstLine="58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rPr>
              <w:t>山东财经大学（http://training.sdufe.edu.cn/） 4006186755</w:t>
            </w:r>
          </w:p>
          <w:p w:rsidR="00F005D8" w:rsidRPr="00B171F5" w:rsidRDefault="00F005D8" w:rsidP="00F005D8">
            <w:pPr>
              <w:widowControl/>
              <w:shd w:val="clear" w:color="auto" w:fill="FFFFFF"/>
              <w:spacing w:before="100" w:beforeAutospacing="1" w:after="100" w:afterAutospacing="1" w:line="585" w:lineRule="atLeast"/>
              <w:ind w:firstLine="585"/>
              <w:jc w:val="left"/>
              <w:rPr>
                <w:rFonts w:ascii="微软雅黑" w:eastAsia="微软雅黑" w:hAnsi="微软雅黑" w:cs="宋体"/>
                <w:kern w:val="0"/>
                <w:szCs w:val="21"/>
              </w:rPr>
            </w:pPr>
            <w:r w:rsidRPr="00B171F5">
              <w:rPr>
                <w:rFonts w:ascii="仿宋_GB2312" w:eastAsia="仿宋_GB2312" w:hAnsi="微软雅黑" w:cs="宋体" w:hint="eastAsia"/>
                <w:kern w:val="0"/>
                <w:sz w:val="32"/>
                <w:szCs w:val="32"/>
              </w:rPr>
              <w:t>上海国家会计学院（</w:t>
            </w:r>
            <w:hyperlink r:id="rId8" w:history="1">
              <w:r w:rsidRPr="00B171F5">
                <w:rPr>
                  <w:rFonts w:ascii="仿宋_GB2312" w:eastAsia="仿宋_GB2312" w:hAnsi="微软雅黑" w:cs="宋体" w:hint="eastAsia"/>
                  <w:kern w:val="0"/>
                  <w:sz w:val="32"/>
                  <w:szCs w:val="32"/>
                </w:rPr>
                <w:t>http://www.esnai.net</w:t>
              </w:r>
            </w:hyperlink>
            <w:r w:rsidRPr="00B171F5">
              <w:rPr>
                <w:rFonts w:ascii="仿宋_GB2312" w:eastAsia="仿宋_GB2312" w:hAnsi="微软雅黑" w:cs="宋体" w:hint="eastAsia"/>
                <w:kern w:val="0"/>
                <w:sz w:val="32"/>
                <w:szCs w:val="32"/>
              </w:rPr>
              <w:t xml:space="preserve">） </w:t>
            </w:r>
            <w:r w:rsidRPr="00B171F5">
              <w:rPr>
                <w:rFonts w:ascii="仿宋_GB2312" w:eastAsia="仿宋_GB2312" w:hAnsi="微软雅黑" w:cs="宋体" w:hint="eastAsia"/>
                <w:kern w:val="0"/>
                <w:sz w:val="32"/>
                <w:szCs w:val="32"/>
              </w:rPr>
              <w:lastRenderedPageBreak/>
              <w:t>4009005955</w:t>
            </w:r>
          </w:p>
          <w:p w:rsidR="00F005D8" w:rsidRPr="00B171F5" w:rsidRDefault="00F005D8" w:rsidP="00F005D8">
            <w:pPr>
              <w:widowControl/>
              <w:shd w:val="clear" w:color="auto" w:fill="FFFFFF"/>
              <w:spacing w:before="100" w:beforeAutospacing="1" w:after="100" w:afterAutospacing="1" w:line="585" w:lineRule="atLeast"/>
              <w:ind w:firstLine="585"/>
              <w:jc w:val="left"/>
              <w:rPr>
                <w:rFonts w:ascii="微软雅黑" w:eastAsia="微软雅黑" w:hAnsi="微软雅黑" w:cs="宋体"/>
                <w:kern w:val="0"/>
                <w:szCs w:val="21"/>
              </w:rPr>
            </w:pPr>
            <w:r w:rsidRPr="00B171F5">
              <w:rPr>
                <w:rFonts w:ascii="宋体" w:eastAsia="宋体" w:hAnsi="宋体" w:cs="宋体" w:hint="eastAsia"/>
                <w:kern w:val="0"/>
                <w:sz w:val="32"/>
                <w:szCs w:val="32"/>
              </w:rPr>
              <w:t> </w:t>
            </w:r>
          </w:p>
          <w:p w:rsidR="00F005D8" w:rsidRPr="00B171F5" w:rsidRDefault="00F005D8" w:rsidP="00F005D8">
            <w:pPr>
              <w:widowControl/>
              <w:shd w:val="clear" w:color="auto" w:fill="FFFFFF"/>
              <w:spacing w:before="100" w:beforeAutospacing="1" w:after="100" w:afterAutospacing="1" w:line="585" w:lineRule="atLeast"/>
              <w:ind w:right="480" w:firstLine="5505"/>
              <w:jc w:val="right"/>
              <w:rPr>
                <w:rFonts w:ascii="微软雅黑" w:eastAsia="微软雅黑" w:hAnsi="微软雅黑" w:cs="宋体"/>
                <w:kern w:val="0"/>
                <w:szCs w:val="21"/>
              </w:rPr>
            </w:pPr>
            <w:r w:rsidRPr="00B171F5">
              <w:rPr>
                <w:rFonts w:ascii="仿宋_GB2312" w:eastAsia="仿宋_GB2312" w:hAnsi="微软雅黑" w:cs="宋体" w:hint="eastAsia"/>
                <w:kern w:val="0"/>
                <w:sz w:val="32"/>
                <w:szCs w:val="32"/>
              </w:rPr>
              <w:t>济南市财政局</w:t>
            </w:r>
          </w:p>
          <w:p w:rsidR="00F005D8" w:rsidRPr="00B171F5" w:rsidRDefault="00F005D8" w:rsidP="00F005D8">
            <w:pPr>
              <w:widowControl/>
              <w:shd w:val="clear" w:color="auto" w:fill="FFFFFF"/>
              <w:spacing w:before="100" w:beforeAutospacing="1" w:after="100" w:afterAutospacing="1" w:line="585" w:lineRule="atLeast"/>
              <w:ind w:right="160" w:firstLine="5220"/>
              <w:jc w:val="right"/>
              <w:rPr>
                <w:rFonts w:ascii="微软雅黑" w:eastAsia="微软雅黑" w:hAnsi="微软雅黑" w:cs="宋体"/>
                <w:kern w:val="0"/>
                <w:szCs w:val="21"/>
              </w:rPr>
            </w:pPr>
            <w:r w:rsidRPr="00B171F5">
              <w:rPr>
                <w:rFonts w:ascii="仿宋_GB2312" w:eastAsia="仿宋_GB2312" w:hAnsi="微软雅黑" w:cs="宋体" w:hint="eastAsia"/>
                <w:kern w:val="0"/>
                <w:sz w:val="32"/>
                <w:szCs w:val="32"/>
              </w:rPr>
              <w:t>2019年10月8日</w:t>
            </w:r>
          </w:p>
          <w:p w:rsidR="00F005D8" w:rsidRPr="00B171F5" w:rsidRDefault="00F005D8" w:rsidP="00F005D8">
            <w:pPr>
              <w:widowControl/>
              <w:spacing w:before="100" w:beforeAutospacing="1" w:after="100" w:afterAutospacing="1" w:line="390" w:lineRule="atLeast"/>
              <w:jc w:val="left"/>
              <w:rPr>
                <w:rFonts w:ascii="微软雅黑" w:eastAsia="微软雅黑" w:hAnsi="微软雅黑" w:cs="宋体"/>
                <w:kern w:val="0"/>
                <w:szCs w:val="21"/>
              </w:rPr>
            </w:pPr>
          </w:p>
        </w:tc>
      </w:tr>
      <w:tr w:rsidR="00B171F5" w:rsidRPr="00B171F5" w:rsidTr="00F005D8">
        <w:trPr>
          <w:trHeight w:val="120"/>
          <w:tblCellSpacing w:w="15" w:type="dxa"/>
          <w:jc w:val="center"/>
        </w:trPr>
        <w:tc>
          <w:tcPr>
            <w:tcW w:w="0" w:type="auto"/>
            <w:tcMar>
              <w:top w:w="0" w:type="dxa"/>
              <w:left w:w="900" w:type="dxa"/>
              <w:bottom w:w="0" w:type="dxa"/>
              <w:right w:w="0" w:type="dxa"/>
            </w:tcMar>
            <w:vAlign w:val="center"/>
            <w:hideMark/>
          </w:tcPr>
          <w:p w:rsidR="00F005D8" w:rsidRPr="00B171F5" w:rsidRDefault="00F005D8" w:rsidP="00F005D8">
            <w:pPr>
              <w:widowControl/>
              <w:jc w:val="left"/>
              <w:rPr>
                <w:rFonts w:ascii="微软雅黑" w:eastAsia="微软雅黑" w:hAnsi="微软雅黑" w:cs="宋体"/>
                <w:kern w:val="0"/>
                <w:szCs w:val="21"/>
              </w:rPr>
            </w:pPr>
          </w:p>
        </w:tc>
      </w:tr>
      <w:bookmarkEnd w:id="0"/>
    </w:tbl>
    <w:p w:rsidR="000F29FE" w:rsidRPr="00B171F5" w:rsidRDefault="000F29FE"/>
    <w:sectPr w:rsidR="000F29FE" w:rsidRPr="00B171F5" w:rsidSect="00F005D8">
      <w:pgSz w:w="11906" w:h="16838"/>
      <w:pgMar w:top="1134" w:right="1361" w:bottom="113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83" w:rsidRDefault="00DF6483" w:rsidP="00B171F5">
      <w:r>
        <w:separator/>
      </w:r>
    </w:p>
  </w:endnote>
  <w:endnote w:type="continuationSeparator" w:id="0">
    <w:p w:rsidR="00DF6483" w:rsidRDefault="00DF6483" w:rsidP="00B1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83" w:rsidRDefault="00DF6483" w:rsidP="00B171F5">
      <w:r>
        <w:separator/>
      </w:r>
    </w:p>
  </w:footnote>
  <w:footnote w:type="continuationSeparator" w:id="0">
    <w:p w:rsidR="00DF6483" w:rsidRDefault="00DF6483" w:rsidP="00B17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D8"/>
    <w:rsid w:val="000F29FE"/>
    <w:rsid w:val="00B171F5"/>
    <w:rsid w:val="00DF6483"/>
    <w:rsid w:val="00F00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7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71F5"/>
    <w:rPr>
      <w:sz w:val="18"/>
      <w:szCs w:val="18"/>
    </w:rPr>
  </w:style>
  <w:style w:type="paragraph" w:styleId="a4">
    <w:name w:val="footer"/>
    <w:basedOn w:val="a"/>
    <w:link w:val="Char0"/>
    <w:uiPriority w:val="99"/>
    <w:unhideWhenUsed/>
    <w:rsid w:val="00B171F5"/>
    <w:pPr>
      <w:tabs>
        <w:tab w:val="center" w:pos="4153"/>
        <w:tab w:val="right" w:pos="8306"/>
      </w:tabs>
      <w:snapToGrid w:val="0"/>
      <w:jc w:val="left"/>
    </w:pPr>
    <w:rPr>
      <w:sz w:val="18"/>
      <w:szCs w:val="18"/>
    </w:rPr>
  </w:style>
  <w:style w:type="character" w:customStyle="1" w:styleId="Char0">
    <w:name w:val="页脚 Char"/>
    <w:basedOn w:val="a0"/>
    <w:link w:val="a4"/>
    <w:uiPriority w:val="99"/>
    <w:rsid w:val="00B171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7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71F5"/>
    <w:rPr>
      <w:sz w:val="18"/>
      <w:szCs w:val="18"/>
    </w:rPr>
  </w:style>
  <w:style w:type="paragraph" w:styleId="a4">
    <w:name w:val="footer"/>
    <w:basedOn w:val="a"/>
    <w:link w:val="Char0"/>
    <w:uiPriority w:val="99"/>
    <w:unhideWhenUsed/>
    <w:rsid w:val="00B171F5"/>
    <w:pPr>
      <w:tabs>
        <w:tab w:val="center" w:pos="4153"/>
        <w:tab w:val="right" w:pos="8306"/>
      </w:tabs>
      <w:snapToGrid w:val="0"/>
      <w:jc w:val="left"/>
    </w:pPr>
    <w:rPr>
      <w:sz w:val="18"/>
      <w:szCs w:val="18"/>
    </w:rPr>
  </w:style>
  <w:style w:type="character" w:customStyle="1" w:styleId="Char0">
    <w:name w:val="页脚 Char"/>
    <w:basedOn w:val="a0"/>
    <w:link w:val="a4"/>
    <w:uiPriority w:val="99"/>
    <w:rsid w:val="00B171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5694">
      <w:bodyDiv w:val="1"/>
      <w:marLeft w:val="0"/>
      <w:marRight w:val="0"/>
      <w:marTop w:val="0"/>
      <w:marBottom w:val="0"/>
      <w:divBdr>
        <w:top w:val="none" w:sz="0" w:space="0" w:color="auto"/>
        <w:left w:val="none" w:sz="0" w:space="0" w:color="auto"/>
        <w:bottom w:val="none" w:sz="0" w:space="0" w:color="auto"/>
        <w:right w:val="none" w:sz="0" w:space="0" w:color="auto"/>
      </w:divBdr>
      <w:divsChild>
        <w:div w:id="1081103945">
          <w:marLeft w:val="0"/>
          <w:marRight w:val="0"/>
          <w:marTop w:val="0"/>
          <w:marBottom w:val="0"/>
          <w:divBdr>
            <w:top w:val="none" w:sz="0" w:space="0" w:color="auto"/>
            <w:left w:val="none" w:sz="0" w:space="0" w:color="auto"/>
            <w:bottom w:val="none" w:sz="0" w:space="0" w:color="auto"/>
            <w:right w:val="none" w:sz="0" w:space="0" w:color="auto"/>
          </w:divBdr>
          <w:divsChild>
            <w:div w:id="1460686271">
              <w:marLeft w:val="0"/>
              <w:marRight w:val="0"/>
              <w:marTop w:val="0"/>
              <w:marBottom w:val="30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single" w:sz="6" w:space="31" w:color="D9D9D9"/>
                    <w:left w:val="single" w:sz="6" w:space="31" w:color="D9D9D9"/>
                    <w:bottom w:val="single" w:sz="6" w:space="0" w:color="D9D9D9"/>
                    <w:right w:val="single" w:sz="6" w:space="31" w:color="D9D9D9"/>
                  </w:divBdr>
                  <w:divsChild>
                    <w:div w:id="337004165">
                      <w:marLeft w:val="0"/>
                      <w:marRight w:val="0"/>
                      <w:marTop w:val="0"/>
                      <w:marBottom w:val="0"/>
                      <w:divBdr>
                        <w:top w:val="none" w:sz="0" w:space="0" w:color="auto"/>
                        <w:left w:val="none" w:sz="0" w:space="0" w:color="auto"/>
                        <w:bottom w:val="none" w:sz="0" w:space="0" w:color="auto"/>
                        <w:right w:val="none" w:sz="0" w:space="0" w:color="auto"/>
                      </w:divBdr>
                    </w:div>
                    <w:div w:id="712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nai.net/" TargetMode="External"/><Relationship Id="rId3" Type="http://schemas.openxmlformats.org/officeDocument/2006/relationships/settings" Target="settings.xml"/><Relationship Id="rId7" Type="http://schemas.openxmlformats.org/officeDocument/2006/relationships/hyperlink" Target="http://jncz.jinan.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王晓娜</cp:lastModifiedBy>
  <cp:revision>2</cp:revision>
  <dcterms:created xsi:type="dcterms:W3CDTF">2019-11-06T01:16:00Z</dcterms:created>
  <dcterms:modified xsi:type="dcterms:W3CDTF">2019-11-06T03:53:00Z</dcterms:modified>
</cp:coreProperties>
</file>